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3B0E" w14:textId="77777777" w:rsidR="00C442A8" w:rsidRDefault="00C442A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3831E" w14:textId="77777777" w:rsidR="00C442A8" w:rsidRDefault="001527A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CMR INSTITUTE OF TECHNOLOGY</w:t>
      </w:r>
    </w:p>
    <w:p w14:paraId="16A9F9A1" w14:textId="77777777" w:rsidR="00C442A8" w:rsidRDefault="00C442A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1DA6644" w14:textId="11C597DB" w:rsidR="00C442A8" w:rsidRDefault="001527A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EVALUATION GUIDELINES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2FB7">
        <w:rPr>
          <w:rFonts w:ascii="Times New Roman" w:eastAsia="Times New Roman" w:hAnsi="Times New Roman" w:cs="Times New Roman"/>
          <w:b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SEMESTER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291EAD7" w14:textId="77777777" w:rsidR="00C442A8" w:rsidRDefault="00C442A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2EAED0F" w14:textId="77777777" w:rsidR="00C442A8" w:rsidRDefault="001527A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DEPARTMENT OF INFORMATION SCIENCE AND ENGINEERING</w:t>
      </w:r>
    </w:p>
    <w:p w14:paraId="79951FB5" w14:textId="77777777" w:rsidR="00C442A8" w:rsidRDefault="00C442A8">
      <w:pPr>
        <w:rPr>
          <w:rFonts w:ascii="Times New Roman" w:eastAsia="Times New Roman" w:hAnsi="Times New Roman" w:cs="Times New Roman"/>
        </w:rPr>
      </w:pPr>
    </w:p>
    <w:p w14:paraId="68EE49A1" w14:textId="77777777" w:rsidR="00C442A8" w:rsidRDefault="001527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I) Internal Assessment (Continuous Internal Evaluation)</w:t>
      </w:r>
    </w:p>
    <w:p w14:paraId="188B8E77" w14:textId="77777777" w:rsidR="00C442A8" w:rsidRDefault="001527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2022</w:t>
      </w:r>
    </w:p>
    <w:p w14:paraId="3CE53110" w14:textId="77777777" w:rsidR="00C442A8" w:rsidRDefault="00152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 VII</w:t>
      </w:r>
    </w:p>
    <w:p w14:paraId="3F9817BE" w14:textId="77777777" w:rsidR="00C442A8" w:rsidRDefault="00C4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3A133" w14:textId="77777777" w:rsidR="00C442A8" w:rsidRDefault="001527A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Evaluation guidelines:</w:t>
      </w:r>
    </w:p>
    <w:tbl>
      <w:tblPr>
        <w:tblStyle w:val="af"/>
        <w:tblW w:w="90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660"/>
        <w:gridCol w:w="210"/>
        <w:gridCol w:w="615"/>
        <w:gridCol w:w="5835"/>
        <w:gridCol w:w="1275"/>
      </w:tblGrid>
      <w:tr w:rsidR="00C442A8" w14:paraId="07CB50E0" w14:textId="77777777">
        <w:trPr>
          <w:cantSplit/>
          <w:trHeight w:val="240"/>
          <w:tblHeader/>
        </w:trPr>
        <w:tc>
          <w:tcPr>
            <w:tcW w:w="9045" w:type="dxa"/>
            <w:gridSpan w:val="6"/>
          </w:tcPr>
          <w:p w14:paraId="79DBFECF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Theory Subjects</w:t>
            </w:r>
          </w:p>
        </w:tc>
      </w:tr>
      <w:tr w:rsidR="00C442A8" w14:paraId="3AB60B6A" w14:textId="77777777">
        <w:trPr>
          <w:cantSplit/>
          <w:trHeight w:val="220"/>
          <w:tblHeader/>
        </w:trPr>
        <w:tc>
          <w:tcPr>
            <w:tcW w:w="1935" w:type="dxa"/>
            <w:gridSpan w:val="4"/>
            <w:vAlign w:val="center"/>
          </w:tcPr>
          <w:p w14:paraId="1DEA56A7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BIS</w:t>
            </w:r>
            <w:r>
              <w:rPr>
                <w:rFonts w:ascii="Times New Roman" w:eastAsia="Times New Roman" w:hAnsi="Times New Roman" w:cs="Times New Roman"/>
              </w:rPr>
              <w:t>701</w:t>
            </w:r>
          </w:p>
        </w:tc>
        <w:tc>
          <w:tcPr>
            <w:tcW w:w="7110" w:type="dxa"/>
            <w:gridSpan w:val="2"/>
            <w:vAlign w:val="center"/>
          </w:tcPr>
          <w:p w14:paraId="420AFDC3" w14:textId="0165995F" w:rsidR="00C442A8" w:rsidRDefault="00D876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76EE">
              <w:rPr>
                <w:rFonts w:ascii="Times New Roman" w:eastAsia="Times New Roman" w:hAnsi="Times New Roman" w:cs="Times New Roman"/>
              </w:rPr>
              <w:t>Universal Human Values (UHV)</w:t>
            </w:r>
          </w:p>
        </w:tc>
      </w:tr>
      <w:tr w:rsidR="00C442A8" w14:paraId="53DD5530" w14:textId="77777777">
        <w:trPr>
          <w:cantSplit/>
          <w:trHeight w:val="240"/>
          <w:tblHeader/>
        </w:trPr>
        <w:tc>
          <w:tcPr>
            <w:tcW w:w="450" w:type="dxa"/>
          </w:tcPr>
          <w:p w14:paraId="74E0B8B9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</w:tcPr>
          <w:p w14:paraId="6C1B7B87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 marks</w:t>
            </w:r>
          </w:p>
        </w:tc>
        <w:tc>
          <w:tcPr>
            <w:tcW w:w="7725" w:type="dxa"/>
            <w:gridSpan w:val="3"/>
          </w:tcPr>
          <w:p w14:paraId="755EE0A7" w14:textId="77777777" w:rsidR="00C442A8" w:rsidRDefault="001527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442A8" w14:paraId="46E4889E" w14:textId="77777777">
        <w:trPr>
          <w:cantSplit/>
          <w:trHeight w:val="240"/>
          <w:tblHeader/>
        </w:trPr>
        <w:tc>
          <w:tcPr>
            <w:tcW w:w="450" w:type="dxa"/>
          </w:tcPr>
          <w:p w14:paraId="6D19E947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gridSpan w:val="2"/>
          </w:tcPr>
          <w:p w14:paraId="161736A4" w14:textId="77777777" w:rsidR="00C442A8" w:rsidRDefault="001527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Min marks</w:t>
            </w:r>
          </w:p>
        </w:tc>
        <w:tc>
          <w:tcPr>
            <w:tcW w:w="7725" w:type="dxa"/>
            <w:gridSpan w:val="3"/>
          </w:tcPr>
          <w:p w14:paraId="1397F025" w14:textId="77777777" w:rsidR="00C442A8" w:rsidRDefault="001527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C442A8" w14:paraId="0A3B73BE" w14:textId="77777777">
        <w:trPr>
          <w:cantSplit/>
          <w:trHeight w:val="267"/>
          <w:tblHeader/>
        </w:trPr>
        <w:tc>
          <w:tcPr>
            <w:tcW w:w="450" w:type="dxa"/>
            <w:vMerge w:val="restart"/>
          </w:tcPr>
          <w:p w14:paraId="4859F2AF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5" w:type="dxa"/>
            <w:gridSpan w:val="5"/>
          </w:tcPr>
          <w:p w14:paraId="3DC002E2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Continuous Evaluation(Internal Tests)</w:t>
            </w:r>
          </w:p>
        </w:tc>
      </w:tr>
      <w:tr w:rsidR="00C442A8" w14:paraId="6A75B2F2" w14:textId="77777777">
        <w:trPr>
          <w:cantSplit/>
          <w:trHeight w:val="240"/>
          <w:tblHeader/>
        </w:trPr>
        <w:tc>
          <w:tcPr>
            <w:tcW w:w="450" w:type="dxa"/>
            <w:vMerge/>
          </w:tcPr>
          <w:p w14:paraId="25D3F91F" w14:textId="77777777" w:rsidR="00C442A8" w:rsidRDefault="00C4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5008DD79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660" w:type="dxa"/>
            <w:gridSpan w:val="3"/>
          </w:tcPr>
          <w:p w14:paraId="7F25422C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No. of internal tests </w:t>
            </w:r>
          </w:p>
        </w:tc>
        <w:tc>
          <w:tcPr>
            <w:tcW w:w="1275" w:type="dxa"/>
          </w:tcPr>
          <w:p w14:paraId="53687C4F" w14:textId="77777777" w:rsidR="00C442A8" w:rsidRDefault="001527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C442A8" w14:paraId="5F7B64BD" w14:textId="77777777">
        <w:trPr>
          <w:cantSplit/>
          <w:trHeight w:val="240"/>
          <w:tblHeader/>
        </w:trPr>
        <w:tc>
          <w:tcPr>
            <w:tcW w:w="450" w:type="dxa"/>
            <w:vMerge/>
          </w:tcPr>
          <w:p w14:paraId="405EDC5C" w14:textId="77777777" w:rsidR="00C442A8" w:rsidRDefault="00C4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12388539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660" w:type="dxa"/>
            <w:gridSpan w:val="3"/>
          </w:tcPr>
          <w:p w14:paraId="1D5BA058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marks for each test</w:t>
            </w:r>
          </w:p>
        </w:tc>
        <w:tc>
          <w:tcPr>
            <w:tcW w:w="1275" w:type="dxa"/>
          </w:tcPr>
          <w:p w14:paraId="5F231221" w14:textId="32EB09B5" w:rsidR="00C442A8" w:rsidRDefault="00D876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42A8" w14:paraId="47281CA7" w14:textId="77777777">
        <w:trPr>
          <w:cantSplit/>
          <w:trHeight w:val="240"/>
          <w:tblHeader/>
        </w:trPr>
        <w:tc>
          <w:tcPr>
            <w:tcW w:w="450" w:type="dxa"/>
            <w:vMerge/>
          </w:tcPr>
          <w:p w14:paraId="1BD47DF4" w14:textId="77777777" w:rsidR="00C442A8" w:rsidRDefault="00C4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41F0C492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660" w:type="dxa"/>
            <w:gridSpan w:val="3"/>
          </w:tcPr>
          <w:p w14:paraId="4CB1E117" w14:textId="08A44DD8" w:rsidR="00C442A8" w:rsidRDefault="001527A9" w:rsidP="00D876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tests marks are reduced to (</w:t>
            </w:r>
            <w:r>
              <w:rPr>
                <w:rFonts w:ascii="Times" w:eastAsia="Times" w:hAnsi="Times" w:cs="Times"/>
                <w:sz w:val="24"/>
                <w:szCs w:val="24"/>
              </w:rPr>
              <w:t>Average of t</w:t>
            </w:r>
            <w:r w:rsidR="00D876EE">
              <w:rPr>
                <w:rFonts w:ascii="Times" w:eastAsia="Times" w:hAnsi="Times" w:cs="Times"/>
                <w:sz w:val="24"/>
                <w:szCs w:val="24"/>
              </w:rPr>
              <w:t>wo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F151734" w14:textId="31D62FC5" w:rsidR="00C442A8" w:rsidRDefault="00D876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442A8" w14:paraId="2B450FF3" w14:textId="77777777">
        <w:trPr>
          <w:cantSplit/>
          <w:trHeight w:val="295"/>
          <w:tblHeader/>
        </w:trPr>
        <w:tc>
          <w:tcPr>
            <w:tcW w:w="450" w:type="dxa"/>
            <w:vMerge w:val="restart"/>
          </w:tcPr>
          <w:p w14:paraId="68E008AF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4"/>
          </w:tcPr>
          <w:p w14:paraId="75BA0F7E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Marks 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Assignment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DF14084" w14:textId="16E8EC6A" w:rsidR="00C442A8" w:rsidRDefault="00D876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42A8" w14:paraId="41A0C79F" w14:textId="77777777">
        <w:trPr>
          <w:cantSplit/>
          <w:trHeight w:val="240"/>
          <w:tblHeader/>
        </w:trPr>
        <w:tc>
          <w:tcPr>
            <w:tcW w:w="450" w:type="dxa"/>
            <w:vMerge/>
          </w:tcPr>
          <w:p w14:paraId="1381AAD5" w14:textId="77777777" w:rsidR="00C442A8" w:rsidRDefault="00C4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708360C7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660" w:type="dxa"/>
            <w:gridSpan w:val="3"/>
          </w:tcPr>
          <w:p w14:paraId="7B24A35B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no. of assignments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79BDE02" w14:textId="77777777" w:rsidR="00C442A8" w:rsidRDefault="001527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42A8" w14:paraId="66A4936A" w14:textId="77777777">
        <w:trPr>
          <w:cantSplit/>
          <w:trHeight w:val="240"/>
          <w:tblHeader/>
        </w:trPr>
        <w:tc>
          <w:tcPr>
            <w:tcW w:w="450" w:type="dxa"/>
            <w:vMerge/>
          </w:tcPr>
          <w:p w14:paraId="5016F0E2" w14:textId="77777777" w:rsidR="00C442A8" w:rsidRDefault="00C4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1B23EAF1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660" w:type="dxa"/>
            <w:gridSpan w:val="3"/>
          </w:tcPr>
          <w:p w14:paraId="4BF8D50D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Max. Marks for each assignment      </w:t>
            </w:r>
          </w:p>
        </w:tc>
        <w:tc>
          <w:tcPr>
            <w:tcW w:w="1275" w:type="dxa"/>
          </w:tcPr>
          <w:p w14:paraId="241221BA" w14:textId="38A7FB0B" w:rsidR="00C442A8" w:rsidRDefault="00D876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42A8" w14:paraId="6B9FF9E8" w14:textId="77777777">
        <w:trPr>
          <w:cantSplit/>
          <w:trHeight w:val="240"/>
          <w:tblHeader/>
        </w:trPr>
        <w:tc>
          <w:tcPr>
            <w:tcW w:w="450" w:type="dxa"/>
            <w:vMerge/>
          </w:tcPr>
          <w:p w14:paraId="52B84836" w14:textId="77777777" w:rsidR="00C442A8" w:rsidRDefault="00C4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14:paraId="02B71F61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660" w:type="dxa"/>
            <w:gridSpan w:val="3"/>
          </w:tcPr>
          <w:p w14:paraId="463B84F5" w14:textId="77777777" w:rsidR="00C442A8" w:rsidRDefault="00152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marks are reduced to (Avg. of all assignments)</w:t>
            </w:r>
          </w:p>
        </w:tc>
        <w:tc>
          <w:tcPr>
            <w:tcW w:w="1275" w:type="dxa"/>
          </w:tcPr>
          <w:p w14:paraId="74689819" w14:textId="583DFA5B" w:rsidR="00C442A8" w:rsidRDefault="00D876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42A8" w14:paraId="541544F5" w14:textId="77777777">
        <w:trPr>
          <w:cantSplit/>
          <w:trHeight w:val="468"/>
          <w:tblHeader/>
        </w:trPr>
        <w:tc>
          <w:tcPr>
            <w:tcW w:w="450" w:type="dxa"/>
          </w:tcPr>
          <w:p w14:paraId="39F92892" w14:textId="77777777" w:rsidR="00C442A8" w:rsidRDefault="001527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0" w:type="dxa"/>
            <w:gridSpan w:val="4"/>
          </w:tcPr>
          <w:p w14:paraId="269646B4" w14:textId="3FE2AC70" w:rsidR="00C442A8" w:rsidRDefault="001527A9" w:rsidP="00D876EE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 max. IA marks (</w:t>
            </w:r>
            <w:r w:rsidR="00D87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6E231CD0" w14:textId="77777777" w:rsidR="00C442A8" w:rsidRDefault="001527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</w:tr>
    </w:tbl>
    <w:p w14:paraId="4F034C56" w14:textId="77777777" w:rsidR="00C442A8" w:rsidRDefault="00C442A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45735" w14:textId="77777777" w:rsidR="00C442A8" w:rsidRDefault="001527A9">
      <w:pPr>
        <w:tabs>
          <w:tab w:val="left" w:pos="145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Assessment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Details :</w:t>
      </w:r>
      <w:proofErr w:type="gramEnd"/>
    </w:p>
    <w:p w14:paraId="2CEE1902" w14:textId="77777777" w:rsidR="00B05C5E" w:rsidRDefault="00B05C5E">
      <w:pPr>
        <w:tabs>
          <w:tab w:val="left" w:pos="14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sz w:val="24"/>
          <w:szCs w:val="24"/>
        </w:rPr>
        <w:t xml:space="preserve">The weightage of Continuous Internal Evaluation (CIE) is 50% and for Semester End Exam (SEE) is 50%. The minimum passing mark for the CIE is 40% of the maximum marks (20 marks out of 50) and for the SEE minimum passing mark is 35% of the maximum marks (18 out of 50 marks). The student is declared as a pass in the course if he/she secures a minimum of 40% (40 marks out of 100) in the sum total of the CIE (Continuous Internal Evaluation) and SEE (Semester End Examination) taken together </w:t>
      </w:r>
    </w:p>
    <w:p w14:paraId="16DDA819" w14:textId="4542350C" w:rsidR="00C442A8" w:rsidRDefault="001527A9">
      <w:pPr>
        <w:tabs>
          <w:tab w:val="left" w:pos="145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Continuous Internal Evaluation:</w:t>
      </w:r>
    </w:p>
    <w:p w14:paraId="50868BF1" w14:textId="5238D962" w:rsidR="00C442A8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sz w:val="24"/>
          <w:szCs w:val="24"/>
        </w:rPr>
        <w:t xml:space="preserve">For the Assignment component of the CIE, there are 25 marks and for the Internal Assessment Test component, there are 25 marks. </w:t>
      </w:r>
      <w:r w:rsidRPr="00B05C5E">
        <w:rPr>
          <w:rFonts w:ascii="Times New Roman" w:eastAsia="Times New Roman" w:hAnsi="Times New Roman" w:cs="Times New Roman"/>
          <w:sz w:val="24"/>
          <w:szCs w:val="24"/>
        </w:rPr>
        <w:t xml:space="preserve"> The first test will be administered after 40-50% of the syllabus has been covered, and the second test will be administered after 85-90% of the syllabus has been covered </w:t>
      </w:r>
      <w:r w:rsidRPr="00B05C5E">
        <w:rPr>
          <w:rFonts w:ascii="Times New Roman" w:eastAsia="Times New Roman" w:hAnsi="Times New Roman" w:cs="Times New Roman"/>
          <w:sz w:val="24"/>
          <w:szCs w:val="24"/>
        </w:rPr>
        <w:t xml:space="preserve"> Any two assignment methods mentioned in the 22OB2.4, if an assignment is project-based then only one assignment for the course shall be </w:t>
      </w:r>
      <w:r w:rsidRPr="00B05C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planned.  The teacher should not conduct two assignments at the end of the semester if two assignments are planned.  </w:t>
      </w:r>
      <w:r w:rsidRPr="00B05C5E"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proofErr w:type="gramStart"/>
      <w:r w:rsidRPr="00B05C5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05C5E">
        <w:rPr>
          <w:rFonts w:ascii="Times New Roman" w:eastAsia="Times New Roman" w:hAnsi="Times New Roman" w:cs="Times New Roman"/>
          <w:sz w:val="24"/>
          <w:szCs w:val="24"/>
        </w:rPr>
        <w:t xml:space="preserve"> the course, CIE marks will be based on a scaled-down sum of two tests and other methods of assessment.</w:t>
      </w:r>
    </w:p>
    <w:p w14:paraId="77ED0AFD" w14:textId="77777777" w:rsid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F8136" w14:textId="77777777" w:rsidR="00B05C5E" w:rsidRP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 xml:space="preserve">The sum of two tests, two assignments, will be out of 100 marks and will be scaled down to 50 marks </w:t>
      </w:r>
    </w:p>
    <w:p w14:paraId="033CE22B" w14:textId="77777777" w:rsidR="00B05C5E" w:rsidRP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CB7A34" w14:textId="51BD2E2A" w:rsid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>Internal Assessment Test question paper is designed to attain the different levels of Bloom’s taxonomy as per the outcome defined for the course</w:t>
      </w:r>
    </w:p>
    <w:p w14:paraId="61A0D0FB" w14:textId="77777777" w:rsid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6F551" w14:textId="77777777" w:rsidR="00B05C5E" w:rsidRP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 End </w:t>
      </w:r>
      <w:proofErr w:type="gramStart"/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>Examinations  (</w:t>
      </w:r>
      <w:proofErr w:type="gramEnd"/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 xml:space="preserve">SEE) </w:t>
      </w:r>
    </w:p>
    <w:p w14:paraId="187DF3A1" w14:textId="77777777" w:rsidR="00B05C5E" w:rsidRP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7E2837" w14:textId="32F81ABE" w:rsidR="00B05C5E" w:rsidRPr="00B05C5E" w:rsidRDefault="00B05C5E" w:rsidP="00B05C5E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 xml:space="preserve">SEE paper shall be set for 50 questions, each of the 01 </w:t>
      </w:r>
      <w:proofErr w:type="gramStart"/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>marks</w:t>
      </w:r>
      <w:proofErr w:type="gramEnd"/>
      <w:r w:rsidRPr="00B05C5E">
        <w:rPr>
          <w:rFonts w:ascii="Times New Roman" w:eastAsia="Times New Roman" w:hAnsi="Times New Roman" w:cs="Times New Roman"/>
          <w:b/>
          <w:sz w:val="24"/>
          <w:szCs w:val="24"/>
        </w:rPr>
        <w:t>. The pattern of the question paper is MCQ (multiple choice questions). The time allotted for SEE is 01 hour. The student has to secure a minimum of 35% of the maximum marks meant for SEE.</w:t>
      </w:r>
      <w:bookmarkStart w:id="0" w:name="_GoBack"/>
      <w:bookmarkEnd w:id="0"/>
    </w:p>
    <w:sectPr w:rsidR="00B05C5E" w:rsidRPr="00B05C5E">
      <w:headerReference w:type="default" r:id="rId8"/>
      <w:pgSz w:w="11906" w:h="16838"/>
      <w:pgMar w:top="1440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78E9" w14:textId="77777777" w:rsidR="001527A9" w:rsidRDefault="001527A9">
      <w:pPr>
        <w:spacing w:after="0" w:line="240" w:lineRule="auto"/>
      </w:pPr>
      <w:r>
        <w:separator/>
      </w:r>
    </w:p>
  </w:endnote>
  <w:endnote w:type="continuationSeparator" w:id="0">
    <w:p w14:paraId="49412491" w14:textId="77777777" w:rsidR="001527A9" w:rsidRDefault="0015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EF84A" w14:textId="77777777" w:rsidR="001527A9" w:rsidRDefault="001527A9">
      <w:pPr>
        <w:spacing w:after="0" w:line="240" w:lineRule="auto"/>
      </w:pPr>
      <w:r>
        <w:separator/>
      </w:r>
    </w:p>
  </w:footnote>
  <w:footnote w:type="continuationSeparator" w:id="0">
    <w:p w14:paraId="5D47411A" w14:textId="77777777" w:rsidR="001527A9" w:rsidRDefault="0015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1193F" w14:textId="77777777" w:rsidR="00C442A8" w:rsidRDefault="001527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F14F10" wp14:editId="5B72D295">
          <wp:simplePos x="0" y="0"/>
          <wp:positionH relativeFrom="column">
            <wp:posOffset>4438650</wp:posOffset>
          </wp:positionH>
          <wp:positionV relativeFrom="paragraph">
            <wp:posOffset>-152399</wp:posOffset>
          </wp:positionV>
          <wp:extent cx="1447800" cy="8032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80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8"/>
    <w:rsid w:val="00001540"/>
    <w:rsid w:val="001527A9"/>
    <w:rsid w:val="00216132"/>
    <w:rsid w:val="004A4C26"/>
    <w:rsid w:val="005530E8"/>
    <w:rsid w:val="0069675F"/>
    <w:rsid w:val="007611C3"/>
    <w:rsid w:val="00882FB7"/>
    <w:rsid w:val="00B05C5E"/>
    <w:rsid w:val="00C442A8"/>
    <w:rsid w:val="00D8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5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1F6843"/>
  </w:style>
  <w:style w:type="paragraph" w:styleId="Header">
    <w:name w:val="header"/>
    <w:basedOn w:val="Normal"/>
    <w:link w:val="HeaderChar"/>
    <w:uiPriority w:val="99"/>
    <w:unhideWhenUsed/>
    <w:rsid w:val="00AE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A4"/>
  </w:style>
  <w:style w:type="paragraph" w:styleId="Footer">
    <w:name w:val="footer"/>
    <w:basedOn w:val="Normal"/>
    <w:link w:val="FooterChar"/>
    <w:uiPriority w:val="99"/>
    <w:unhideWhenUsed/>
    <w:rsid w:val="00AE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A4"/>
  </w:style>
  <w:style w:type="paragraph" w:styleId="BalloonText">
    <w:name w:val="Balloon Text"/>
    <w:basedOn w:val="Normal"/>
    <w:link w:val="BalloonTextChar"/>
    <w:uiPriority w:val="99"/>
    <w:semiHidden/>
    <w:unhideWhenUsed/>
    <w:rsid w:val="00AE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B20"/>
    <w:pPr>
      <w:ind w:left="720"/>
      <w:contextualSpacing/>
    </w:pPr>
  </w:style>
  <w:style w:type="table" w:styleId="TableGrid">
    <w:name w:val="Table Grid"/>
    <w:basedOn w:val="TableNormal"/>
    <w:uiPriority w:val="59"/>
    <w:rsid w:val="009C5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4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F684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F68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1F6843"/>
  </w:style>
  <w:style w:type="paragraph" w:styleId="Header">
    <w:name w:val="header"/>
    <w:basedOn w:val="Normal"/>
    <w:link w:val="HeaderChar"/>
    <w:uiPriority w:val="99"/>
    <w:unhideWhenUsed/>
    <w:rsid w:val="00AE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A4"/>
  </w:style>
  <w:style w:type="paragraph" w:styleId="Footer">
    <w:name w:val="footer"/>
    <w:basedOn w:val="Normal"/>
    <w:link w:val="FooterChar"/>
    <w:uiPriority w:val="99"/>
    <w:unhideWhenUsed/>
    <w:rsid w:val="00AE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A4"/>
  </w:style>
  <w:style w:type="paragraph" w:styleId="BalloonText">
    <w:name w:val="Balloon Text"/>
    <w:basedOn w:val="Normal"/>
    <w:link w:val="BalloonTextChar"/>
    <w:uiPriority w:val="99"/>
    <w:semiHidden/>
    <w:unhideWhenUsed/>
    <w:rsid w:val="00AE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B20"/>
    <w:pPr>
      <w:ind w:left="720"/>
      <w:contextualSpacing/>
    </w:pPr>
  </w:style>
  <w:style w:type="table" w:styleId="TableGrid">
    <w:name w:val="Table Grid"/>
    <w:basedOn w:val="TableNormal"/>
    <w:uiPriority w:val="59"/>
    <w:rsid w:val="009C5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4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F684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F68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1F68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8oCRhqHPHTbtUVjuS7/3wGpALA==">CgMxLjA4AHIhMXV4bGNsSG5Hdmdxa3hEa2ZPcnZRSWwxbUFoNVd2MVpl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Windows User</cp:lastModifiedBy>
  <cp:revision>6</cp:revision>
  <dcterms:created xsi:type="dcterms:W3CDTF">2025-02-08T10:14:00Z</dcterms:created>
  <dcterms:modified xsi:type="dcterms:W3CDTF">2026-05-10T07:45:00Z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9ee974ab7ed8d992bbae21c5276f98ac4d7e3a40188e675bd92a72ffc97971b6</vt:lpwstr>
  </property>
</Properties>
</file>